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75" w:type="dxa"/>
        <w:tblLook w:val="04A0" w:firstRow="1" w:lastRow="0" w:firstColumn="1" w:lastColumn="0" w:noHBand="0" w:noVBand="1"/>
      </w:tblPr>
      <w:tblGrid>
        <w:gridCol w:w="3462"/>
        <w:gridCol w:w="6413"/>
      </w:tblGrid>
      <w:tr w:rsidR="005B7074" w:rsidRPr="005B7074" w:rsidTr="003850BA">
        <w:trPr>
          <w:trHeight w:val="426"/>
        </w:trPr>
        <w:tc>
          <w:tcPr>
            <w:tcW w:w="3462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ind w:right="-4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Дисциплина</w:t>
            </w:r>
          </w:p>
        </w:tc>
        <w:tc>
          <w:tcPr>
            <w:tcW w:w="6413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ind w:right="-426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МДК.01.02 Кассовые операции банка</w:t>
            </w:r>
          </w:p>
        </w:tc>
      </w:tr>
      <w:tr w:rsidR="005B7074" w:rsidRPr="005B7074" w:rsidTr="003850BA">
        <w:trPr>
          <w:trHeight w:val="330"/>
        </w:trPr>
        <w:tc>
          <w:tcPr>
            <w:tcW w:w="3462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ind w:right="-426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Преподаватель</w:t>
            </w:r>
          </w:p>
        </w:tc>
        <w:tc>
          <w:tcPr>
            <w:tcW w:w="6413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 xml:space="preserve">Садыкова Л.Т.  </w:t>
            </w:r>
          </w:p>
        </w:tc>
      </w:tr>
      <w:tr w:rsidR="005B7074" w:rsidRPr="005B7074" w:rsidTr="003850BA">
        <w:trPr>
          <w:trHeight w:val="613"/>
        </w:trPr>
        <w:tc>
          <w:tcPr>
            <w:tcW w:w="3462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ind w:right="-426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электронная почта</w:t>
            </w:r>
          </w:p>
        </w:tc>
        <w:tc>
          <w:tcPr>
            <w:tcW w:w="6413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ind w:right="-426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hyperlink r:id="rId5" w:history="1">
              <w:r w:rsidRPr="005B7074">
                <w:rPr>
                  <w:rFonts w:ascii="Times New Roman" w:eastAsia="Times New Roman" w:hAnsi="Times New Roman" w:cs="Times New Roman"/>
                  <w:i/>
                  <w:color w:val="0000FF"/>
                  <w:sz w:val="28"/>
                  <w:szCs w:val="28"/>
                  <w:lang w:eastAsia="ar-SA"/>
                </w:rPr>
                <w:t>sadykova_liliya_t@mail.ru</w:t>
              </w:r>
            </w:hyperlink>
          </w:p>
          <w:p w:rsidR="005B7074" w:rsidRPr="005B7074" w:rsidRDefault="005B7074" w:rsidP="005B7074">
            <w:pPr>
              <w:suppressAutoHyphens/>
              <w:spacing w:after="0" w:line="240" w:lineRule="auto"/>
              <w:ind w:right="-426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</w:p>
        </w:tc>
      </w:tr>
      <w:tr w:rsidR="005B7074" w:rsidRPr="005B7074" w:rsidTr="003850BA">
        <w:trPr>
          <w:trHeight w:val="330"/>
        </w:trPr>
        <w:tc>
          <w:tcPr>
            <w:tcW w:w="3462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ind w:right="-426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Группа</w:t>
            </w:r>
          </w:p>
        </w:tc>
        <w:tc>
          <w:tcPr>
            <w:tcW w:w="6413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ind w:right="-426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БД 21</w:t>
            </w:r>
          </w:p>
        </w:tc>
      </w:tr>
      <w:tr w:rsidR="005B7074" w:rsidRPr="005B7074" w:rsidTr="003850BA">
        <w:trPr>
          <w:trHeight w:val="346"/>
        </w:trPr>
        <w:tc>
          <w:tcPr>
            <w:tcW w:w="3462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ind w:right="-426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Срок сдачи</w:t>
            </w:r>
          </w:p>
        </w:tc>
        <w:tc>
          <w:tcPr>
            <w:tcW w:w="6413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ind w:right="-426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23.04</w:t>
            </w:r>
          </w:p>
        </w:tc>
      </w:tr>
    </w:tbl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Практическая работа, тема: </w:t>
      </w:r>
      <w:r w:rsidRPr="005B707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Порядок привлечения драгоценных металлов во вклады юридических лиц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План  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1. Выполнить практическую работу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proofErr w:type="gramStart"/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Вложить  работу</w:t>
      </w:r>
      <w:proofErr w:type="gramEnd"/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папку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3.Отчет по работе (фото) отправить на эл. почту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Задания 1 по теме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1. Изучить </w:t>
      </w:r>
      <w:r w:rsidRPr="005B7074"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  <w:t>порядок привлечения драгоценных металлов во вклады юридических лиц в нормативно-правовых документах: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Федеральный закон от 02.12.1990 N 395-1 (ред. от 27.12.2019) "О банках и банковской деятельности" (с изм. и доп., вступ. в силу с 08.01.2020)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Федеральный закон от 26.03.1998 N 41-ФЗ (ред. от 02.12.2019) "О драгоценных металлах и драгоценных камнях".</w:t>
      </w: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Порядок проведения банковских операций с драгоценными металлами:</w:t>
      </w:r>
    </w:p>
    <w:p w:rsidR="005B7074" w:rsidRPr="005B7074" w:rsidRDefault="005B7074" w:rsidP="005B707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банки РФ проводят операции с драгоценными металлами с открытием металлических счетов. Металлические счета открываются для физических и юридических лиц, включая банки;</w:t>
      </w:r>
    </w:p>
    <w:p w:rsidR="005B7074" w:rsidRPr="005B7074" w:rsidRDefault="005B7074" w:rsidP="005B707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драгоценные металлы, принятые от клиента на хранение, не являются привлеченными средствами банка и не могут быть размещены им от своего имени и за свой счет;</w:t>
      </w:r>
    </w:p>
    <w:p w:rsidR="005B7074" w:rsidRPr="005B7074" w:rsidRDefault="005B7074" w:rsidP="005B707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Банк России устанавливает единые правила ведения бухгалтерского учета операций с драгоценными металлами, порядок переоценки счетов учета драгоценных металлов, формы отчетности, порядок и сроки ее предоставления, а также определяет прочие нормативы деятельности банков по операциям с драгоценными металлами и осуществляет контроль за их соблюдением;</w:t>
      </w:r>
    </w:p>
    <w:p w:rsidR="005B7074" w:rsidRPr="005B7074" w:rsidRDefault="005B7074" w:rsidP="005B707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Банк России устанавливает порядок приема, хранения и выдачи драгоценных металлов банками.</w:t>
      </w:r>
    </w:p>
    <w:p w:rsidR="005B7074" w:rsidRPr="005B7074" w:rsidRDefault="005B7074" w:rsidP="005B707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случае нарушения банком требований указанного Положения к банку принимаются меры, предусмотренные законом, в </w:t>
      </w:r>
      <w:proofErr w:type="spellStart"/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т.ч</w:t>
      </w:r>
      <w:proofErr w:type="spellEnd"/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 отзыв лицензии (разрешения) на совершение операций с драгоценными металлами.</w:t>
      </w:r>
    </w:p>
    <w:p w:rsidR="005B7074" w:rsidRPr="005B7074" w:rsidRDefault="005B7074" w:rsidP="005B707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Следует отметить, что в текст комментируемой статьи в 2017 г. были внесены изменения. В соответствии с Федеральным законом от 26 июля 2017 г. N 212-ФЗ "О внесении изменений в части первую и вторую Гражданского кодекса Российской Федерации и отдельные законодательные акты Российской </w:t>
      </w: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Федерации" банковские операции с драгоценными камнями выведены из сферы лицензирования, осуществляемого Банком России. В отношении операций с драгоценными металлами все правила остаются прежними.</w:t>
      </w:r>
    </w:p>
    <w:p w:rsidR="005B7074" w:rsidRPr="005B7074" w:rsidRDefault="005B7074" w:rsidP="005B707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Важно также иметь в виду, что кредитные организации (независимо от наличия лицензии на совершение операций с драгоценными металлами) вправе принимать драгоценные металлы (драгоценные камни) в качестве обеспечения исполнения обязательств юридических и физических лиц (резидентов и нерезидентов), а также предоставлять названным лицам следующие услуги:</w:t>
      </w:r>
    </w:p>
    <w:p w:rsidR="005B7074" w:rsidRPr="005B7074" w:rsidRDefault="005B7074" w:rsidP="005B707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хранение драгоценных металлов (драгоценных камней) в хранилищах ценностей кредитных организаций, оборудованных с учетом требований п. 2.1 Инструкции Банка России от 30 ноября 2000 г. N 94-И "О порядке определения массы драгоценных металлов и драгоценных камней и исчисления их стоимости в Банке России и кредитных организациях" и иных нормативных актов Банка России;</w:t>
      </w:r>
    </w:p>
    <w:p w:rsidR="005B7074" w:rsidRPr="005B7074" w:rsidRDefault="005B7074" w:rsidP="005B707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транспортировку драгоценных металлов (драгоценных камней) силами и средствами инкассаторской службы кредитной организации.</w:t>
      </w:r>
    </w:p>
    <w:p w:rsidR="005B7074" w:rsidRPr="005B7074" w:rsidRDefault="005B7074" w:rsidP="005B707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Кредитные организации (независимо от наличия лицензии на совершение операций с драгоценными металлами), также вправе использовать принадлежащие им драгоценные металлы (драгоценные камни) для обеспечения своей деятельности в социально-культурных и иных не связанных с извлечением прибыли целях, а также осуществлять их реализацию по договорам посреднических услуг (комиссии, агентирования и т.п.) через уполномоченные организации (индивидуальных предпринимателей) в соответствии с законодательством РФ. Такие разъяснения дал Банк России в 2002 г., ссылаясь на ГК РФ, ФЗ "О банках и банковской деятельности", комментируемый Закон и иные нормативные правовые акты.</w:t>
      </w:r>
    </w:p>
    <w:p w:rsidR="005B7074" w:rsidRPr="005B7074" w:rsidRDefault="005B7074" w:rsidP="005B707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2. </w:t>
      </w:r>
      <w:r w:rsidRPr="005B7074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Подберите каждому термину соответствующее определение, совместив левую часть таблицы (цифра) и правую (буква).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9"/>
        <w:gridCol w:w="4819"/>
      </w:tblGrid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Банковские операции и иные сделки с драгоценными металлами осуществляются </w:t>
            </w:r>
          </w:p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обезличенные металлические счета – специальные счета учета драгоценных металлов, на которых металл учитывается как в количественных характеристиках, так и в стоимостном выражении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Операции привлечения во вклады и размещения драгоценных металлов проводятся через так называемые </w:t>
            </w:r>
          </w:p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расходные операции по данному счету (вкладу) в пределах денежных средств (драгоценных металлов), на которые наложен арест, а также перевод электронных денежных средств в пределах величины остатка электронных денежных средств, на которые наложен арест.</w:t>
            </w:r>
          </w:p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наложении ареста на денежные средства (драгоценные металлы), находящиеся на счетах и во вкладах, или на остаток электронных денежных средств кредитная организация незамедлительно по получении решения о наложении ареста прекращает 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обезличенные металлические счета драгоценных металлов при их физической поставке, а также зачисления драгоценных металлов, проданных клиенту, или драгоценных металлов, приобретенных банком.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и размещение драгоценных металлов на обезличенные металлические счета может быть осуществлено путем перевода драгоценных металлов с других обезличенных металлических счетов, зачисления на 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обезличенные металлические счета, снятия со счетов драгоценных металлов в физической форме, а также совершения сделки купли-продажи драгоценных металлов, числящихся на счете.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драгоценных металлов с обезличенных металлических счетов клиентов возможен путем перечисления драгоценных металлов на </w:t>
            </w:r>
          </w:p>
          <w:p w:rsidR="005B7074" w:rsidRPr="005B7074" w:rsidRDefault="005B7074" w:rsidP="005B7074">
            <w:pPr>
              <w:suppressAutoHyphens/>
              <w:spacing w:after="0" w:line="240" w:lineRule="auto"/>
              <w:ind w:firstLine="255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Банком России в соответствии с федеральными законами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открытия, ведения и закрытия банком счетов клиентов в драгоценных металлах устанавливается </w:t>
            </w:r>
          </w:p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их согласия, если иное не установлено федеральным законом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Клиенты вправе открывать необходимое им количество расчетных, депозитных и иных счетов в драгоценных металлах в банках 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вправе принимать драгоценные металлы (драгоценные камни) в качестве обеспечения исполнения обязательств юридических и физических лиц (резидентов и нерезидентов)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Кредитные организации </w:t>
            </w:r>
          </w:p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самородном и аффинированном виде, а также в сырье, сплавах, полуфабрикатах, промышленных продуктах, химических соединениях, ювелирных и других изделиях, монетах, ломе и отходах производства и потребления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Драгоценные металлы могут находиться в любом состоянии, виде, в том числе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 аффинированными золотом, серебром, платиной, палладием в слитках и (или) с золотом, серебром, платиной, палладием, учитываемыми на банковских счетах в драгоценных металлах, с монетами из драгоценных металлов.</w:t>
            </w:r>
          </w:p>
        </w:tc>
      </w:tr>
    </w:tbl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Ответ 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2"/>
        <w:gridCol w:w="1092"/>
        <w:gridCol w:w="1094"/>
        <w:gridCol w:w="1094"/>
        <w:gridCol w:w="1094"/>
        <w:gridCol w:w="1094"/>
        <w:gridCol w:w="1094"/>
        <w:gridCol w:w="1094"/>
        <w:gridCol w:w="1095"/>
      </w:tblGrid>
      <w:tr w:rsidR="005B7074" w:rsidRPr="005B7074" w:rsidTr="003850BA">
        <w:trPr>
          <w:trHeight w:val="336"/>
        </w:trPr>
        <w:tc>
          <w:tcPr>
            <w:tcW w:w="1092" w:type="dxa"/>
          </w:tcPr>
          <w:p w:rsidR="005B7074" w:rsidRPr="005B7074" w:rsidRDefault="005B7074" w:rsidP="005B7074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2" w:type="dxa"/>
          </w:tcPr>
          <w:p w:rsidR="005B7074" w:rsidRPr="005B7074" w:rsidRDefault="005B7074" w:rsidP="005B7074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4" w:type="dxa"/>
          </w:tcPr>
          <w:p w:rsidR="005B7074" w:rsidRPr="005B7074" w:rsidRDefault="005B7074" w:rsidP="005B7074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4" w:type="dxa"/>
          </w:tcPr>
          <w:p w:rsidR="005B7074" w:rsidRPr="005B7074" w:rsidRDefault="005B7074" w:rsidP="005B7074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4" w:type="dxa"/>
          </w:tcPr>
          <w:p w:rsidR="005B7074" w:rsidRPr="005B7074" w:rsidRDefault="005B7074" w:rsidP="005B7074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4" w:type="dxa"/>
          </w:tcPr>
          <w:p w:rsidR="005B7074" w:rsidRPr="005B7074" w:rsidRDefault="005B7074" w:rsidP="005B7074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4" w:type="dxa"/>
          </w:tcPr>
          <w:p w:rsidR="005B7074" w:rsidRPr="005B7074" w:rsidRDefault="005B7074" w:rsidP="005B7074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4" w:type="dxa"/>
          </w:tcPr>
          <w:p w:rsidR="005B7074" w:rsidRPr="005B7074" w:rsidRDefault="005B7074" w:rsidP="005B7074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5" w:type="dxa"/>
          </w:tcPr>
          <w:p w:rsidR="005B7074" w:rsidRPr="005B7074" w:rsidRDefault="005B7074" w:rsidP="005B7074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5B7074" w:rsidRPr="005B7074" w:rsidTr="003850BA">
        <w:trPr>
          <w:trHeight w:val="352"/>
        </w:trPr>
        <w:tc>
          <w:tcPr>
            <w:tcW w:w="1092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2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4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4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4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4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4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4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95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</w:tbl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  <w:t>3. Выполнить тест по теме: «Порядок привлечения драгоценных металлов во вклады юридических лиц»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 Металлические счета открываются: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А) только для физических лиц;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Б) только для юридических лиц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В) для физических и юридических лиц, включая банки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2.Сделки продажи драгоценных металлов не могут осуществляться в форме: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А) сделки купли-продажи с немедленной поставкой;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Б) разными датами валютирования;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В) срочной сделки купли-продажи;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Г) с использованием для расчета металла.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3. Операции с драгоценными металлами совершают: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А) только те банки, которые получили специальную лицензию ЦБ РФ и имеют в наличии сертифицированные хранилища;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Б) любые банки, имеющие в наличии хранилища;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В) любые банки, независимо от наличия специальной лицензии и хранилища.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Г) нет верного ответа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4. Денежные требования и обязательства, возникающие при совершении сделок с драгоценными металлами между резидентами Российской Федерации, должны быть выражены и оплачены: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А) в иностранной валюте; 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Б) как в рублях, так и в иностранной валюте;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В) в валюте Российской Федерации.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5. К драгоценным металлам относят: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А) природные алмазы; 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Б) Золото;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В) сапфиры;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Г) платина.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6. Счета, открываемые кредитной организацией для осуществления операций с драгоценными металлами, называются: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А) металлические счета ответственного хранения;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Б) металлические счета;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В) обезличенные металлические счета. 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7. К драгоценным камням относят: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А) рубины;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Б) серебро;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В) александриты;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Г) все перечисленное.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8. Счета, открываемые кредитной организацией для учета драгоценных металлов без указания индивидуальных признаков и осуществления операций по их привлечению и размещению, носят название: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А) металлические счета ответственного хранения;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Б) металлические счета;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В) обезличенные металлические счета. 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9. Счета клиентов для учета драгоценных металлов, переданных на ответственное хранение в кредитную организацию с сохранением при этом их индивидуальных признаков: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А) металлические счета ответственного хранения;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Б) металлические счета;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В) обезличенные металлические счета. 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10. Порядок определения массы драгоценных металлов и драгоценных камней, а также исчисления их стоимости в Банке России и кредитных организациях, установлен: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А) Федеральным законом № 41-ФЗ;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Б) Положением ЦБ РФ № 385-П;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В) Инструкцией Банка России № 94-И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Г) Нет верного ответа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Задания 2 по теме: п</w:t>
      </w:r>
      <w:r w:rsidRPr="005B707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орядок осуществления сделки купли-продажи драгоценных металлов с поставкой металла в физической форме или с отражением по счетам. Порядок оказания услуг по хранению и перевозке драгоценных металлов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Изучить </w:t>
      </w: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Порядок осуществления сделки купли-продажи драгоценных металлов с поставкой металла в физической форме или с отражением по счетам и оказания услуг по хранению и перевозке драгоценных </w:t>
      </w:r>
      <w:proofErr w:type="gramStart"/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металлов  в</w:t>
      </w:r>
      <w:proofErr w:type="gramEnd"/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нормативно-правовых документах: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Федеральный закон от 02.12.1990 N 395-1 (ред. от 27.12.2019) "О банках и банковской деятельности" (с изм. и доп., вступ. в силу с 08.01.2020)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Федеральный закон от 26.03.1998 N 41-ФЗ (ред. от 02.12.2019) "О драгоценных металлах и драгоценных камнях". 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2. </w:t>
      </w:r>
      <w:r w:rsidRPr="005B7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Подберите каждому термину соответствующее определение, совместив левую часть таблицы (цифра) и правую (буква).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09"/>
      </w:tblGrid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Сделки купли-продажи с немедленной поставкой (наличные сделки), когда дата валютирования (дата поставки денежных средств и драгоценных металлов) 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более двух рабочих дней от даты заключения сделки.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Срочные сделки купли-продажи, когда сроки расчетов по сделке составляют 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драгоценных металлов в физической форме или с отражением по счетам.</w:t>
            </w:r>
          </w:p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Сделки купли - продажи драгоценных металлов осуществляются с поставкой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куплю-продажу драгоценных металлов с целью получения прибыли от разницы цен на них. При этом, чем дешевле банк приобретет драгоценные металлы и чем дороже их продаст, тем больше будет его прибыль от данной операции.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Арбитражные операции</w:t>
            </w: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(арбитраж) с драгоценными металлами представляют собой 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законодательством Российской Федерации и международной банковской практикой.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Банки могут совершать другие сделки с драгоценными металлами (опционы, свопы, фьючерсы и др.) в соответствии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одновременной покупке и продаже определенного количества металла при условии расчетов по ним на разные даты и по разным ценам, как правило, по </w:t>
            </w:r>
            <w:proofErr w:type="spellStart"/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спотовой</w:t>
            </w:r>
            <w:proofErr w:type="spellEnd"/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 форвардной цене.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СВОП</w:t>
            </w: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 драгоценными металлами представляет собой сделку по 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widowControl w:val="0"/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металлические счета ответственного хранения.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хранения драгоценных металлов банки открывают металлические счета ответственного хранения.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золото, серебро, платина и металлы платиновой группы (палладий, иридий, родий, рутений и осмий)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Драгоценные металлы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дата валютирования устанавливается в течение двух рабочих дней с даты заключения сделки. При этом в договоре стороны могут оговорить, что поставки металлов и денежных средств будут проводиться разными датами в течение указанного срока;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Банки могут совершать сделки с драгоценными металлами, связанные с их покупкой-продажей: наличные сделки, то есть сделки купли-продажи с немедленной поставкой,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расчетов по поставке металлов и денег превышают два рабочих дня с даты заключения этих сделок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Банки могут совершать сделки с драгоценными металлами, связанные с их покупкой-продажей: срочные сделки купли-продажи, при которых 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ведение реестра осуществляющих операции с драгоценными металлами и драгоценными камнями организаций и индивидуальных предпринимателей, не предполагающее взимания сбора за внесение указанных организаций и индивидуальных предпринимателей в этот реестр;</w:t>
            </w: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Специальный учет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операциями с драгоценными металлами и драгоценными камнями</w:t>
            </w:r>
          </w:p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B7074" w:rsidRPr="005B7074" w:rsidTr="003850BA"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6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Хранение и экспонирование драгоценных металлов и драгоценных камней, перемещение драгоценных металлов и драгоценных камней и продукции из них, в том числе перевозка драгоценных металлов и драгоценных камней и продукции из них в места хранения, фонды и запасы являются </w:t>
            </w:r>
          </w:p>
        </w:tc>
        <w:tc>
          <w:tcPr>
            <w:tcW w:w="4927" w:type="dxa"/>
          </w:tcPr>
          <w:p w:rsidR="005B7074" w:rsidRPr="005B7074" w:rsidRDefault="005B7074" w:rsidP="005B7074">
            <w:pPr>
              <w:numPr>
                <w:ilvl w:val="0"/>
                <w:numId w:val="7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устанавливается в пределах двух рабочих дней от даты заключения сделки. Расчеты по поставке металла и денежных средств могут проводиться разными датами валютирования, что должно быть специально оговорено между сторонами в момент заключения сделки.</w:t>
            </w:r>
          </w:p>
        </w:tc>
      </w:tr>
    </w:tbl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Ответ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802"/>
        <w:gridCol w:w="802"/>
        <w:gridCol w:w="802"/>
        <w:gridCol w:w="802"/>
        <w:gridCol w:w="802"/>
        <w:gridCol w:w="802"/>
        <w:gridCol w:w="802"/>
        <w:gridCol w:w="803"/>
        <w:gridCol w:w="803"/>
        <w:gridCol w:w="803"/>
        <w:gridCol w:w="803"/>
      </w:tblGrid>
      <w:tr w:rsidR="005B7074" w:rsidRPr="005B7074" w:rsidTr="003850BA">
        <w:tc>
          <w:tcPr>
            <w:tcW w:w="820" w:type="dxa"/>
          </w:tcPr>
          <w:p w:rsidR="005B7074" w:rsidRPr="005B7074" w:rsidRDefault="005B7074" w:rsidP="005B7074">
            <w:pPr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0" w:type="dxa"/>
          </w:tcPr>
          <w:p w:rsidR="005B7074" w:rsidRPr="005B7074" w:rsidRDefault="005B7074" w:rsidP="005B7074">
            <w:pPr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1" w:type="dxa"/>
          </w:tcPr>
          <w:p w:rsidR="005B7074" w:rsidRPr="005B7074" w:rsidRDefault="005B7074" w:rsidP="005B7074">
            <w:pPr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1" w:type="dxa"/>
          </w:tcPr>
          <w:p w:rsidR="005B7074" w:rsidRPr="005B7074" w:rsidRDefault="005B7074" w:rsidP="005B7074">
            <w:pPr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1" w:type="dxa"/>
          </w:tcPr>
          <w:p w:rsidR="005B7074" w:rsidRPr="005B7074" w:rsidRDefault="005B7074" w:rsidP="005B7074">
            <w:pPr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1" w:type="dxa"/>
          </w:tcPr>
          <w:p w:rsidR="005B7074" w:rsidRPr="005B7074" w:rsidRDefault="005B7074" w:rsidP="005B7074">
            <w:pPr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1" w:type="dxa"/>
          </w:tcPr>
          <w:p w:rsidR="005B7074" w:rsidRPr="005B7074" w:rsidRDefault="005B7074" w:rsidP="005B7074">
            <w:pPr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1" w:type="dxa"/>
          </w:tcPr>
          <w:p w:rsidR="005B7074" w:rsidRPr="005B7074" w:rsidRDefault="005B7074" w:rsidP="005B7074">
            <w:pPr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2" w:type="dxa"/>
          </w:tcPr>
          <w:p w:rsidR="005B7074" w:rsidRPr="005B7074" w:rsidRDefault="005B7074" w:rsidP="005B7074">
            <w:pPr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2" w:type="dxa"/>
          </w:tcPr>
          <w:p w:rsidR="005B7074" w:rsidRPr="005B7074" w:rsidRDefault="005B7074" w:rsidP="005B7074">
            <w:pPr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2" w:type="dxa"/>
          </w:tcPr>
          <w:p w:rsidR="005B7074" w:rsidRPr="005B7074" w:rsidRDefault="005B7074" w:rsidP="005B7074">
            <w:pPr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2" w:type="dxa"/>
          </w:tcPr>
          <w:p w:rsidR="005B7074" w:rsidRPr="005B7074" w:rsidRDefault="005B7074" w:rsidP="005B7074">
            <w:pPr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5B7074" w:rsidRPr="005B7074" w:rsidTr="003850BA">
        <w:tc>
          <w:tcPr>
            <w:tcW w:w="820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0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1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1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1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1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1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1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2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2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2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22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</w:tbl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bookmarkStart w:id="0" w:name="dst100022"/>
      <w:bookmarkStart w:id="1" w:name="dst100031"/>
      <w:bookmarkStart w:id="2" w:name="dst100032"/>
      <w:bookmarkStart w:id="3" w:name="dst100033"/>
      <w:bookmarkEnd w:id="0"/>
      <w:bookmarkEnd w:id="1"/>
      <w:bookmarkEnd w:id="2"/>
      <w:bookmarkEnd w:id="3"/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B707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Перечень рекомендуемой литературы и иных источников</w:t>
      </w:r>
    </w:p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58"/>
      </w:tblGrid>
      <w:tr w:rsidR="005B7074" w:rsidRPr="005B7074" w:rsidTr="0004651A">
        <w:tc>
          <w:tcPr>
            <w:tcW w:w="2376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Основная литература </w:t>
            </w:r>
          </w:p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258" w:type="dxa"/>
          </w:tcPr>
          <w:p w:rsidR="005B7074" w:rsidRPr="005B7074" w:rsidRDefault="005B7074" w:rsidP="005B707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Учет в банках / Герасимова Е.Б., Тишина Л.С., </w:t>
            </w:r>
            <w:proofErr w:type="spell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Унанян</w:t>
            </w:r>
            <w:proofErr w:type="spell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И.Р. – 2-е изд., </w:t>
            </w:r>
            <w:proofErr w:type="spell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перераб</w:t>
            </w:r>
            <w:proofErr w:type="spellEnd"/>
            <w:proofErr w:type="gram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доп. – М.: Форум</w:t>
            </w:r>
          </w:p>
          <w:p w:rsidR="005B7074" w:rsidRPr="005B7074" w:rsidRDefault="005B7074" w:rsidP="005B7074">
            <w:pPr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Учет и операционная деятельность в кредитных организациях: кассовые, расчетные, депозитные и кредитные </w:t>
            </w:r>
            <w:proofErr w:type="gram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операции :</w:t>
            </w:r>
            <w:proofErr w:type="gram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учебное пособие / </w:t>
            </w:r>
            <w:proofErr w:type="spell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Мерцалова</w:t>
            </w:r>
            <w:proofErr w:type="spell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А.И. — Москва : </w:t>
            </w:r>
            <w:proofErr w:type="spell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КноРус</w:t>
            </w:r>
            <w:proofErr w:type="spell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2016. — 256 с. — ISBN 978-5-390-00463-0. — URL: https://book.ru/book/920564 </w:t>
            </w:r>
          </w:p>
          <w:p w:rsidR="005B7074" w:rsidRPr="005B7074" w:rsidRDefault="005B7074" w:rsidP="005B7074">
            <w:pPr>
              <w:numPr>
                <w:ilvl w:val="0"/>
                <w:numId w:val="1"/>
              </w:numPr>
              <w:suppressAutoHyphens/>
              <w:spacing w:after="0" w:line="240" w:lineRule="auto"/>
              <w:ind w:right="-426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Банковские операции: учеб. для </w:t>
            </w:r>
            <w:proofErr w:type="spellStart"/>
            <w:proofErr w:type="gram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студ.учреждений</w:t>
            </w:r>
            <w:proofErr w:type="spellEnd"/>
            <w:proofErr w:type="gram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сред. </w:t>
            </w:r>
            <w:proofErr w:type="spell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проф.образования</w:t>
            </w:r>
            <w:proofErr w:type="spell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М.Р.Каджаева</w:t>
            </w:r>
            <w:proofErr w:type="spell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С.В.Дубровская</w:t>
            </w:r>
            <w:proofErr w:type="spell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– 8-е </w:t>
            </w:r>
            <w:proofErr w:type="spellStart"/>
            <w:proofErr w:type="gram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изд.стер</w:t>
            </w:r>
            <w:proofErr w:type="spellEnd"/>
            <w:proofErr w:type="gram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– </w:t>
            </w:r>
            <w:proofErr w:type="gram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М.:</w:t>
            </w:r>
            <w:proofErr w:type="spell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Изд</w:t>
            </w:r>
            <w:proofErr w:type="spell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«Академия» - 2015 - 464с.</w:t>
            </w:r>
          </w:p>
          <w:p w:rsidR="005B7074" w:rsidRPr="005B7074" w:rsidRDefault="005B7074" w:rsidP="005B707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Бухгалтерский учет в коммерческих банках: учебное пособие/ </w:t>
            </w:r>
            <w:proofErr w:type="spell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Л.В.Усатова</w:t>
            </w:r>
            <w:proofErr w:type="spell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М.С. Сероштан, Е.В. Арская-5-е изд., </w:t>
            </w:r>
            <w:proofErr w:type="spellStart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перераб</w:t>
            </w:r>
            <w:proofErr w:type="spellEnd"/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. и доп. М.: Издательско-торговая корпорация «Дашков и К»</w:t>
            </w:r>
          </w:p>
        </w:tc>
      </w:tr>
      <w:tr w:rsidR="005B7074" w:rsidRPr="005B7074" w:rsidTr="0004651A">
        <w:tc>
          <w:tcPr>
            <w:tcW w:w="2376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Дополнительная литература</w:t>
            </w:r>
          </w:p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258" w:type="dxa"/>
          </w:tcPr>
          <w:p w:rsidR="005B7074" w:rsidRPr="005B7074" w:rsidRDefault="005B7074" w:rsidP="005B7074">
            <w:pPr>
              <w:numPr>
                <w:ilvl w:val="0"/>
                <w:numId w:val="1"/>
              </w:numPr>
              <w:suppressAutoHyphens/>
              <w:spacing w:after="0" w:line="240" w:lineRule="auto"/>
              <w:ind w:right="-426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B70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Банковское дело в 2 ч. Часть </w:t>
            </w:r>
            <w:proofErr w:type="gramStart"/>
            <w:r w:rsidRPr="005B70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 :</w:t>
            </w:r>
            <w:proofErr w:type="gramEnd"/>
            <w:r w:rsidRPr="005B70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учебник для среднего профессионального образования / Н. Н. Мартыненко, О. М. Маркова, О. С. Рудакова, Н. В. Сергеева ; под редакцией Н. Н. Мартыненко. — 2-е изд., </w:t>
            </w:r>
            <w:proofErr w:type="spellStart"/>
            <w:r w:rsidRPr="005B70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испр</w:t>
            </w:r>
            <w:proofErr w:type="spellEnd"/>
            <w:r w:rsidRPr="005B70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. и доп. — </w:t>
            </w:r>
            <w:proofErr w:type="gramStart"/>
            <w:r w:rsidRPr="005B70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Москва :</w:t>
            </w:r>
            <w:proofErr w:type="gramEnd"/>
            <w:r w:rsidRPr="005B70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Издательство </w:t>
            </w:r>
            <w:proofErr w:type="spellStart"/>
            <w:r w:rsidRPr="005B70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5B70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2020. — 217 с. — (Профессиональное образование). — ISBN 978-5-534-09422-0. — Текст : электронный // ЭБС </w:t>
            </w:r>
            <w:proofErr w:type="spellStart"/>
            <w:r w:rsidRPr="005B70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Юрайт</w:t>
            </w:r>
            <w:proofErr w:type="spellEnd"/>
            <w:r w:rsidRPr="005B70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[сайт].— URL: https://urait.ru/bcode/452205/ </w:t>
            </w:r>
          </w:p>
        </w:tc>
      </w:tr>
      <w:tr w:rsidR="005B7074" w:rsidRPr="005B7074" w:rsidTr="0004651A">
        <w:tc>
          <w:tcPr>
            <w:tcW w:w="2376" w:type="dxa"/>
          </w:tcPr>
          <w:p w:rsidR="005B7074" w:rsidRPr="005B7074" w:rsidRDefault="005B7074" w:rsidP="005B707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B70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Интернет ресурсы (при наличии)</w:t>
            </w:r>
          </w:p>
        </w:tc>
        <w:tc>
          <w:tcPr>
            <w:tcW w:w="7258" w:type="dxa"/>
          </w:tcPr>
          <w:p w:rsidR="005B7074" w:rsidRPr="005B7074" w:rsidRDefault="005B7074" w:rsidP="005B707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>Можно воспользоваться ЭБС (электронными библиотеками образовательной литературы в интернете)</w:t>
            </w:r>
          </w:p>
          <w:p w:rsidR="005B7074" w:rsidRPr="005B7074" w:rsidRDefault="005B7074" w:rsidP="005B7074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</w:t>
            </w:r>
            <w:hyperlink r:id="rId6" w:history="1">
              <w:r w:rsidRPr="005B7074">
                <w:rPr>
                  <w:rFonts w:ascii="Times New Roman" w:eastAsia="Calibri" w:hAnsi="Times New Roman" w:cs="Times New Roman"/>
                  <w:color w:val="0000FF"/>
                  <w:sz w:val="28"/>
                  <w:szCs w:val="28"/>
                  <w:u w:val="single"/>
                </w:rPr>
                <w:t>https://www.book.ru</w:t>
              </w:r>
            </w:hyperlink>
          </w:p>
          <w:p w:rsidR="005B7074" w:rsidRPr="005B7074" w:rsidRDefault="005B7074" w:rsidP="005B7074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</w:t>
            </w:r>
            <w:hyperlink r:id="rId7" w:history="1">
              <w:r w:rsidRPr="005B7074">
                <w:rPr>
                  <w:rFonts w:ascii="Times New Roman" w:eastAsia="Calibri" w:hAnsi="Times New Roman" w:cs="Times New Roman"/>
                  <w:color w:val="0000FF"/>
                  <w:sz w:val="28"/>
                  <w:szCs w:val="28"/>
                  <w:u w:val="single"/>
                </w:rPr>
                <w:t>https://urait.ru/</w:t>
              </w:r>
            </w:hyperlink>
            <w:r w:rsidRPr="005B70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:rsidR="005B7074" w:rsidRPr="005B7074" w:rsidRDefault="005B7074" w:rsidP="005B7074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C23B6" w:rsidRDefault="0004651A">
      <w:bookmarkStart w:id="4" w:name="_GoBack"/>
      <w:bookmarkEnd w:id="4"/>
    </w:p>
    <w:sectPr w:rsidR="00DC23B6" w:rsidSect="00AF22AD">
      <w:headerReference w:type="default" r:id="rId8"/>
      <w:pgSz w:w="11906" w:h="16838"/>
      <w:pgMar w:top="1134" w:right="567" w:bottom="709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69C" w:rsidRDefault="0004651A">
    <w:pPr>
      <w:pStyle w:val="a3"/>
      <w:jc w:val="center"/>
    </w:pPr>
  </w:p>
  <w:p w:rsidR="00C0469C" w:rsidRDefault="0004651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6704F"/>
    <w:multiLevelType w:val="hybridMultilevel"/>
    <w:tmpl w:val="A60EE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07A10"/>
    <w:multiLevelType w:val="hybridMultilevel"/>
    <w:tmpl w:val="F5DC8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970BC"/>
    <w:multiLevelType w:val="hybridMultilevel"/>
    <w:tmpl w:val="3E800F00"/>
    <w:lvl w:ilvl="0" w:tplc="9CFAAE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523A6"/>
    <w:multiLevelType w:val="hybridMultilevel"/>
    <w:tmpl w:val="860848D0"/>
    <w:lvl w:ilvl="0" w:tplc="1CFC551C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67ED5"/>
    <w:multiLevelType w:val="hybridMultilevel"/>
    <w:tmpl w:val="0A722C7C"/>
    <w:lvl w:ilvl="0" w:tplc="EF2052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26B1A"/>
    <w:multiLevelType w:val="hybridMultilevel"/>
    <w:tmpl w:val="74929F28"/>
    <w:lvl w:ilvl="0" w:tplc="79B0E370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0938DA"/>
    <w:multiLevelType w:val="multilevel"/>
    <w:tmpl w:val="4FC6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16B"/>
    <w:rsid w:val="0004651A"/>
    <w:rsid w:val="00370E38"/>
    <w:rsid w:val="005B7074"/>
    <w:rsid w:val="00BB716B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9D6F50-F322-4207-9E5E-FB336589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707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5B7074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rai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k.ru" TargetMode="External"/><Relationship Id="rId5" Type="http://schemas.openxmlformats.org/officeDocument/2006/relationships/hyperlink" Target="mailto:sadykova_liliya_t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2086</Words>
  <Characters>11892</Characters>
  <Application>Microsoft Office Word</Application>
  <DocSecurity>0</DocSecurity>
  <Lines>99</Lines>
  <Paragraphs>27</Paragraphs>
  <ScaleCrop>false</ScaleCrop>
  <Company/>
  <LinksUpToDate>false</LinksUpToDate>
  <CharactersWithSpaces>13951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2020-04-22T19:21:00Z</dcterms:created>
  <dcterms:modified xsi:type="dcterms:W3CDTF">2020-04-22T19:22:00Z</dcterms:modified>
</cp:coreProperties>
</file>